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95C" w:rsidRPr="00593791" w:rsidRDefault="00D8795C" w:rsidP="00D8795C">
      <w:pPr>
        <w:spacing w:after="240"/>
        <w:jc w:val="both"/>
        <w:rPr>
          <w:rFonts w:asciiTheme="minorHAnsi" w:eastAsia="Times New Roman" w:hAnsiTheme="minorHAnsi"/>
          <w:b/>
          <w:bCs/>
          <w:caps/>
          <w:color w:val="4F6228" w:themeColor="accent3" w:themeShade="80"/>
          <w:kern w:val="32"/>
          <w:sz w:val="10"/>
          <w:szCs w:val="32"/>
          <w:lang w:eastAsia="cs-CZ"/>
        </w:rPr>
      </w:pPr>
    </w:p>
    <w:p w:rsidR="009B7BA0" w:rsidRDefault="00CF226D" w:rsidP="00D8795C">
      <w:pPr>
        <w:spacing w:after="240"/>
        <w:jc w:val="both"/>
        <w:rPr>
          <w:rFonts w:asciiTheme="minorHAnsi" w:eastAsia="Times New Roman" w:hAnsiTheme="minorHAnsi"/>
          <w:b/>
          <w:bCs/>
          <w:caps/>
          <w:color w:val="4F6228" w:themeColor="accent3" w:themeShade="80"/>
          <w:kern w:val="32"/>
          <w:sz w:val="32"/>
          <w:szCs w:val="32"/>
          <w:lang w:eastAsia="cs-CZ"/>
        </w:rPr>
      </w:pPr>
      <w:r w:rsidRPr="00D8795C">
        <w:rPr>
          <w:rFonts w:asciiTheme="minorHAnsi" w:eastAsia="Times New Roman" w:hAnsiTheme="minorHAnsi"/>
          <w:b/>
          <w:bCs/>
          <w:caps/>
          <w:color w:val="4F6228" w:themeColor="accent3" w:themeShade="80"/>
          <w:kern w:val="32"/>
          <w:sz w:val="32"/>
          <w:szCs w:val="32"/>
          <w:lang w:eastAsia="cs-CZ"/>
        </w:rPr>
        <w:t>Stav přípravy nového programov</w:t>
      </w:r>
      <w:r w:rsidR="00FB4A1F">
        <w:rPr>
          <w:rFonts w:asciiTheme="minorHAnsi" w:eastAsia="Times New Roman" w:hAnsiTheme="minorHAnsi"/>
          <w:b/>
          <w:bCs/>
          <w:caps/>
          <w:color w:val="4F6228" w:themeColor="accent3" w:themeShade="80"/>
          <w:kern w:val="32"/>
          <w:sz w:val="32"/>
          <w:szCs w:val="32"/>
          <w:lang w:eastAsia="cs-CZ"/>
        </w:rPr>
        <w:t>ací</w:t>
      </w:r>
      <w:r w:rsidRPr="00D8795C">
        <w:rPr>
          <w:rFonts w:asciiTheme="minorHAnsi" w:eastAsia="Times New Roman" w:hAnsiTheme="minorHAnsi"/>
          <w:b/>
          <w:bCs/>
          <w:caps/>
          <w:color w:val="4F6228" w:themeColor="accent3" w:themeShade="80"/>
          <w:kern w:val="32"/>
          <w:sz w:val="32"/>
          <w:szCs w:val="32"/>
          <w:lang w:eastAsia="cs-CZ"/>
        </w:rPr>
        <w:t>ho období 2014 – 2020</w:t>
      </w:r>
    </w:p>
    <w:p w:rsidR="00D8795C" w:rsidRDefault="00D8795C" w:rsidP="00D8795C">
      <w:pPr>
        <w:pBdr>
          <w:bottom w:val="single" w:sz="12" w:space="1" w:color="4F6228" w:themeColor="accent3" w:themeShade="80"/>
        </w:pBdr>
        <w:spacing w:after="0"/>
        <w:jc w:val="both"/>
        <w:rPr>
          <w:rFonts w:eastAsia="Times New Roman"/>
          <w:b/>
          <w:caps/>
          <w:szCs w:val="24"/>
          <w:lang w:eastAsia="cs-CZ"/>
        </w:rPr>
      </w:pPr>
    </w:p>
    <w:p w:rsidR="00F32CEB" w:rsidRPr="00D8795C" w:rsidRDefault="00F32CEB" w:rsidP="00D8795C">
      <w:pPr>
        <w:pBdr>
          <w:bottom w:val="single" w:sz="12" w:space="1" w:color="4F6228" w:themeColor="accent3" w:themeShade="80"/>
        </w:pBdr>
        <w:spacing w:after="0"/>
        <w:jc w:val="both"/>
        <w:rPr>
          <w:rFonts w:eastAsia="Times New Roman"/>
          <w:b/>
          <w:caps/>
          <w:szCs w:val="24"/>
          <w:lang w:eastAsia="cs-CZ"/>
        </w:rPr>
      </w:pPr>
      <w:r w:rsidRPr="00D8795C">
        <w:rPr>
          <w:rFonts w:eastAsia="Times New Roman"/>
          <w:b/>
          <w:caps/>
          <w:szCs w:val="24"/>
          <w:lang w:eastAsia="cs-CZ"/>
        </w:rPr>
        <w:t>úroveň</w:t>
      </w:r>
      <w:r w:rsidR="00D8795C" w:rsidRPr="00D8795C">
        <w:rPr>
          <w:rFonts w:eastAsia="Times New Roman"/>
          <w:b/>
          <w:caps/>
          <w:szCs w:val="24"/>
          <w:lang w:eastAsia="cs-CZ"/>
        </w:rPr>
        <w:t xml:space="preserve"> E</w:t>
      </w:r>
      <w:r w:rsidR="00D8795C">
        <w:rPr>
          <w:rFonts w:eastAsia="Times New Roman"/>
          <w:b/>
          <w:caps/>
          <w:szCs w:val="24"/>
          <w:lang w:eastAsia="cs-CZ"/>
        </w:rPr>
        <w:t xml:space="preserve">vropské </w:t>
      </w:r>
      <w:r w:rsidR="00D8795C" w:rsidRPr="00D8795C">
        <w:rPr>
          <w:rFonts w:eastAsia="Times New Roman"/>
          <w:b/>
          <w:caps/>
          <w:szCs w:val="24"/>
          <w:lang w:eastAsia="cs-CZ"/>
        </w:rPr>
        <w:t>U</w:t>
      </w:r>
      <w:r w:rsidR="00D8795C">
        <w:rPr>
          <w:rFonts w:eastAsia="Times New Roman"/>
          <w:b/>
          <w:caps/>
          <w:szCs w:val="24"/>
          <w:lang w:eastAsia="cs-CZ"/>
        </w:rPr>
        <w:t>nie</w:t>
      </w:r>
    </w:p>
    <w:p w:rsidR="00F32CEB" w:rsidRDefault="006F22BF" w:rsidP="00BC359E">
      <w:pPr>
        <w:numPr>
          <w:ilvl w:val="0"/>
          <w:numId w:val="2"/>
        </w:numPr>
        <w:spacing w:after="0"/>
        <w:jc w:val="both"/>
        <w:rPr>
          <w:szCs w:val="24"/>
        </w:rPr>
      </w:pPr>
      <w:r>
        <w:rPr>
          <w:szCs w:val="24"/>
        </w:rPr>
        <w:t xml:space="preserve">Projednávání základních právních předpisů ke Společné zemědělské politice probíhá </w:t>
      </w:r>
      <w:r w:rsidR="00B86032">
        <w:rPr>
          <w:szCs w:val="24"/>
        </w:rPr>
        <w:t xml:space="preserve">nyní </w:t>
      </w:r>
      <w:r>
        <w:rPr>
          <w:szCs w:val="24"/>
        </w:rPr>
        <w:t xml:space="preserve">mezi </w:t>
      </w:r>
      <w:r w:rsidR="00B86032">
        <w:rPr>
          <w:szCs w:val="24"/>
        </w:rPr>
        <w:t>Radou,</w:t>
      </w:r>
      <w:r>
        <w:rPr>
          <w:szCs w:val="24"/>
        </w:rPr>
        <w:t xml:space="preserve"> Evropským parlamentem a Komisí v rámci trialogů. </w:t>
      </w:r>
    </w:p>
    <w:p w:rsidR="00F32CEB" w:rsidRPr="006F22BF" w:rsidRDefault="00F32CEB" w:rsidP="00694AD5">
      <w:pPr>
        <w:numPr>
          <w:ilvl w:val="1"/>
          <w:numId w:val="2"/>
        </w:numPr>
        <w:jc w:val="both"/>
        <w:rPr>
          <w:i/>
          <w:szCs w:val="24"/>
        </w:rPr>
      </w:pPr>
      <w:r>
        <w:rPr>
          <w:szCs w:val="24"/>
        </w:rPr>
        <w:t xml:space="preserve">připravují se </w:t>
      </w:r>
      <w:r w:rsidRPr="00694AD5">
        <w:rPr>
          <w:b/>
          <w:szCs w:val="24"/>
        </w:rPr>
        <w:t>prováděcí předpisy</w:t>
      </w:r>
      <w:r>
        <w:rPr>
          <w:szCs w:val="24"/>
        </w:rPr>
        <w:t xml:space="preserve"> </w:t>
      </w:r>
      <w:r w:rsidR="006F22BF">
        <w:rPr>
          <w:szCs w:val="24"/>
        </w:rPr>
        <w:t xml:space="preserve">EK </w:t>
      </w:r>
      <w:r>
        <w:rPr>
          <w:szCs w:val="24"/>
        </w:rPr>
        <w:t>(p</w:t>
      </w:r>
      <w:r w:rsidR="00694AD5">
        <w:rPr>
          <w:szCs w:val="24"/>
        </w:rPr>
        <w:t>rvní p</w:t>
      </w:r>
      <w:r>
        <w:rPr>
          <w:szCs w:val="24"/>
        </w:rPr>
        <w:t xml:space="preserve">rezentace </w:t>
      </w:r>
      <w:r w:rsidR="006F22BF">
        <w:rPr>
          <w:szCs w:val="24"/>
        </w:rPr>
        <w:t>dílčích částí od</w:t>
      </w:r>
      <w:r w:rsidR="005353B7">
        <w:rPr>
          <w:szCs w:val="24"/>
        </w:rPr>
        <w:t> </w:t>
      </w:r>
      <w:r w:rsidR="006F22BF">
        <w:rPr>
          <w:szCs w:val="24"/>
        </w:rPr>
        <w:t>listopadu 2012)</w:t>
      </w:r>
    </w:p>
    <w:p w:rsidR="006F22BF" w:rsidRPr="00F32CEB" w:rsidRDefault="006F22BF" w:rsidP="00694AD5">
      <w:pPr>
        <w:numPr>
          <w:ilvl w:val="1"/>
          <w:numId w:val="2"/>
        </w:numPr>
        <w:jc w:val="both"/>
        <w:rPr>
          <w:i/>
          <w:szCs w:val="24"/>
        </w:rPr>
      </w:pPr>
      <w:r>
        <w:rPr>
          <w:szCs w:val="24"/>
        </w:rPr>
        <w:t xml:space="preserve">prezentována byla </w:t>
      </w:r>
      <w:r w:rsidRPr="005353B7">
        <w:rPr>
          <w:b/>
          <w:szCs w:val="24"/>
        </w:rPr>
        <w:t>základní vodítka pro tvorbu programového dokumentu</w:t>
      </w:r>
      <w:r>
        <w:rPr>
          <w:szCs w:val="24"/>
        </w:rPr>
        <w:t xml:space="preserve"> „Prvky strategického programování“ a vodítka k</w:t>
      </w:r>
      <w:r w:rsidR="00CB070C">
        <w:rPr>
          <w:szCs w:val="24"/>
        </w:rPr>
        <w:t> </w:t>
      </w:r>
      <w:r w:rsidR="005353B7">
        <w:rPr>
          <w:szCs w:val="24"/>
        </w:rPr>
        <w:t>Agro</w:t>
      </w:r>
      <w:r w:rsidR="00CB070C">
        <w:rPr>
          <w:szCs w:val="24"/>
        </w:rPr>
        <w:t>-</w:t>
      </w:r>
      <w:r w:rsidR="005353B7">
        <w:rPr>
          <w:szCs w:val="24"/>
        </w:rPr>
        <w:t xml:space="preserve">environmentálním-klimatickým </w:t>
      </w:r>
      <w:r>
        <w:rPr>
          <w:szCs w:val="24"/>
        </w:rPr>
        <w:t>opatřením</w:t>
      </w:r>
      <w:r w:rsidR="005353B7">
        <w:rPr>
          <w:szCs w:val="24"/>
        </w:rPr>
        <w:t xml:space="preserve">, </w:t>
      </w:r>
      <w:r>
        <w:rPr>
          <w:szCs w:val="24"/>
        </w:rPr>
        <w:t>L</w:t>
      </w:r>
      <w:r w:rsidR="005353B7">
        <w:rPr>
          <w:szCs w:val="24"/>
        </w:rPr>
        <w:t>EADER</w:t>
      </w:r>
      <w:r>
        <w:rPr>
          <w:szCs w:val="24"/>
        </w:rPr>
        <w:t xml:space="preserve">, </w:t>
      </w:r>
      <w:r w:rsidR="005353B7">
        <w:rPr>
          <w:szCs w:val="24"/>
        </w:rPr>
        <w:t xml:space="preserve">opatřením </w:t>
      </w:r>
      <w:r>
        <w:rPr>
          <w:szCs w:val="24"/>
        </w:rPr>
        <w:t xml:space="preserve">Investice do hmotného majetku, Přenos znalostí a informační akce a Poradenské služby. </w:t>
      </w:r>
    </w:p>
    <w:p w:rsidR="006F22BF" w:rsidRDefault="00F32CEB" w:rsidP="006F22BF">
      <w:pPr>
        <w:numPr>
          <w:ilvl w:val="0"/>
          <w:numId w:val="2"/>
        </w:numPr>
        <w:spacing w:after="0"/>
        <w:jc w:val="both"/>
        <w:rPr>
          <w:szCs w:val="24"/>
        </w:rPr>
      </w:pPr>
      <w:r>
        <w:rPr>
          <w:szCs w:val="24"/>
        </w:rPr>
        <w:t xml:space="preserve">Paralelně probíhá </w:t>
      </w:r>
      <w:r w:rsidRPr="00694AD5">
        <w:rPr>
          <w:b/>
          <w:szCs w:val="24"/>
        </w:rPr>
        <w:t>projednávání „společného“ nařízení</w:t>
      </w:r>
      <w:r>
        <w:rPr>
          <w:szCs w:val="24"/>
        </w:rPr>
        <w:t xml:space="preserve"> pro </w:t>
      </w:r>
      <w:r w:rsidR="00B86032">
        <w:rPr>
          <w:szCs w:val="24"/>
        </w:rPr>
        <w:t>Evropské strukturální a investiční fondy,</w:t>
      </w:r>
      <w:r w:rsidR="005353B7">
        <w:rPr>
          <w:szCs w:val="24"/>
        </w:rPr>
        <w:t xml:space="preserve"> </w:t>
      </w:r>
      <w:r>
        <w:rPr>
          <w:szCs w:val="24"/>
        </w:rPr>
        <w:t>kterým se bude řídit i implementace PRV</w:t>
      </w:r>
      <w:r w:rsidR="006149A0">
        <w:rPr>
          <w:szCs w:val="24"/>
        </w:rPr>
        <w:t>.</w:t>
      </w:r>
      <w:r>
        <w:rPr>
          <w:szCs w:val="24"/>
        </w:rPr>
        <w:t xml:space="preserve"> </w:t>
      </w:r>
    </w:p>
    <w:p w:rsidR="00F32CEB" w:rsidRPr="005353B7" w:rsidRDefault="006F22BF" w:rsidP="00694AD5">
      <w:pPr>
        <w:numPr>
          <w:ilvl w:val="0"/>
          <w:numId w:val="2"/>
        </w:numPr>
        <w:jc w:val="both"/>
        <w:rPr>
          <w:b/>
          <w:szCs w:val="24"/>
        </w:rPr>
      </w:pPr>
      <w:r>
        <w:rPr>
          <w:szCs w:val="24"/>
        </w:rPr>
        <w:t>Dosud</w:t>
      </w:r>
      <w:r w:rsidR="00F32CEB">
        <w:rPr>
          <w:szCs w:val="24"/>
        </w:rPr>
        <w:t xml:space="preserve"> probíhá vyjednávání </w:t>
      </w:r>
      <w:r>
        <w:rPr>
          <w:szCs w:val="24"/>
        </w:rPr>
        <w:t xml:space="preserve">k </w:t>
      </w:r>
      <w:r w:rsidR="00F32CEB" w:rsidRPr="00694AD5">
        <w:rPr>
          <w:b/>
          <w:szCs w:val="24"/>
        </w:rPr>
        <w:t>Víceleté</w:t>
      </w:r>
      <w:r>
        <w:rPr>
          <w:b/>
          <w:szCs w:val="24"/>
        </w:rPr>
        <w:t xml:space="preserve">mu finančnímu </w:t>
      </w:r>
      <w:r w:rsidR="00F32CEB" w:rsidRPr="00694AD5">
        <w:rPr>
          <w:b/>
          <w:szCs w:val="24"/>
        </w:rPr>
        <w:t>rámc</w:t>
      </w:r>
      <w:r>
        <w:rPr>
          <w:b/>
          <w:szCs w:val="24"/>
        </w:rPr>
        <w:t>i</w:t>
      </w:r>
      <w:r w:rsidR="00F32CEB" w:rsidRPr="00694AD5">
        <w:rPr>
          <w:b/>
          <w:szCs w:val="24"/>
        </w:rPr>
        <w:t xml:space="preserve"> a diskuse nad rozpočtem</w:t>
      </w:r>
      <w:r w:rsidR="00F32CEB">
        <w:rPr>
          <w:szCs w:val="24"/>
        </w:rPr>
        <w:t xml:space="preserve"> (aktuální návrh rozpočtu pro rozvoj venkova je </w:t>
      </w:r>
      <w:r w:rsidR="006149A0">
        <w:rPr>
          <w:szCs w:val="24"/>
        </w:rPr>
        <w:t xml:space="preserve">cca </w:t>
      </w:r>
      <w:r>
        <w:rPr>
          <w:szCs w:val="24"/>
        </w:rPr>
        <w:t>84</w:t>
      </w:r>
      <w:r w:rsidR="00F32CEB">
        <w:rPr>
          <w:szCs w:val="24"/>
        </w:rPr>
        <w:t xml:space="preserve"> mld. EUR, národní obálky dosud nejsou stanoven</w:t>
      </w:r>
      <w:r w:rsidR="00D8795C">
        <w:rPr>
          <w:szCs w:val="24"/>
        </w:rPr>
        <w:t>y</w:t>
      </w:r>
      <w:r>
        <w:rPr>
          <w:szCs w:val="24"/>
        </w:rPr>
        <w:t xml:space="preserve">, nicméně </w:t>
      </w:r>
      <w:r w:rsidRPr="005353B7">
        <w:rPr>
          <w:b/>
          <w:szCs w:val="24"/>
        </w:rPr>
        <w:t xml:space="preserve">neoficiální údaje k rozpočtu PRV uvádí </w:t>
      </w:r>
      <w:r w:rsidR="008E5577">
        <w:rPr>
          <w:b/>
          <w:szCs w:val="24"/>
        </w:rPr>
        <w:t>1,929</w:t>
      </w:r>
      <w:r w:rsidRPr="005353B7">
        <w:rPr>
          <w:b/>
          <w:szCs w:val="24"/>
        </w:rPr>
        <w:t xml:space="preserve"> mld. EUR na období</w:t>
      </w:r>
      <w:r w:rsidR="008E5577">
        <w:rPr>
          <w:b/>
          <w:szCs w:val="24"/>
        </w:rPr>
        <w:t xml:space="preserve"> v cenách roku 2011</w:t>
      </w:r>
      <w:r w:rsidRPr="005353B7">
        <w:rPr>
          <w:b/>
          <w:szCs w:val="24"/>
        </w:rPr>
        <w:t>)</w:t>
      </w:r>
      <w:r w:rsidR="006149A0">
        <w:rPr>
          <w:b/>
          <w:szCs w:val="24"/>
        </w:rPr>
        <w:t>.</w:t>
      </w:r>
    </w:p>
    <w:p w:rsidR="00D8795C" w:rsidRPr="00F32CEB" w:rsidRDefault="00D8795C" w:rsidP="00D8795C">
      <w:pPr>
        <w:ind w:left="720"/>
        <w:jc w:val="both"/>
        <w:rPr>
          <w:szCs w:val="24"/>
        </w:rPr>
      </w:pPr>
    </w:p>
    <w:p w:rsidR="00F32CEB" w:rsidRPr="00D8795C" w:rsidRDefault="00D8795C" w:rsidP="00D8795C">
      <w:pPr>
        <w:pBdr>
          <w:bottom w:val="single" w:sz="12" w:space="1" w:color="4F6228" w:themeColor="accent3" w:themeShade="80"/>
        </w:pBdr>
        <w:spacing w:after="0"/>
        <w:jc w:val="both"/>
        <w:rPr>
          <w:rFonts w:eastAsia="Times New Roman"/>
          <w:b/>
          <w:caps/>
          <w:szCs w:val="24"/>
          <w:lang w:eastAsia="cs-CZ"/>
        </w:rPr>
      </w:pPr>
      <w:r w:rsidRPr="00D8795C">
        <w:rPr>
          <w:rFonts w:eastAsia="Times New Roman"/>
          <w:b/>
          <w:caps/>
          <w:szCs w:val="24"/>
          <w:lang w:eastAsia="cs-CZ"/>
        </w:rPr>
        <w:t xml:space="preserve">úroveň </w:t>
      </w:r>
      <w:r w:rsidR="00F32CEB" w:rsidRPr="00D8795C">
        <w:rPr>
          <w:rFonts w:eastAsia="Times New Roman"/>
          <w:b/>
          <w:caps/>
          <w:szCs w:val="24"/>
          <w:lang w:eastAsia="cs-CZ"/>
        </w:rPr>
        <w:t>Č</w:t>
      </w:r>
      <w:r>
        <w:rPr>
          <w:rFonts w:eastAsia="Times New Roman"/>
          <w:b/>
          <w:caps/>
          <w:szCs w:val="24"/>
          <w:lang w:eastAsia="cs-CZ"/>
        </w:rPr>
        <w:t>eské Republiky</w:t>
      </w:r>
    </w:p>
    <w:p w:rsidR="00CB070C" w:rsidRPr="001F5C3B" w:rsidRDefault="00CB070C" w:rsidP="00CB070C">
      <w:pPr>
        <w:jc w:val="both"/>
        <w:rPr>
          <w:b/>
          <w:szCs w:val="24"/>
        </w:rPr>
      </w:pPr>
      <w:r w:rsidRPr="001F5C3B">
        <w:rPr>
          <w:b/>
          <w:szCs w:val="24"/>
        </w:rPr>
        <w:t>Dohoda o partnerství (strategický dokument)</w:t>
      </w:r>
    </w:p>
    <w:p w:rsidR="001F5C3B" w:rsidRDefault="001F5C3B" w:rsidP="001F5C3B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Přípravou </w:t>
      </w:r>
      <w:r w:rsidRPr="001F5C3B">
        <w:rPr>
          <w:b/>
          <w:szCs w:val="24"/>
        </w:rPr>
        <w:t>Dohody o partnerství</w:t>
      </w:r>
      <w:r>
        <w:rPr>
          <w:szCs w:val="24"/>
        </w:rPr>
        <w:t xml:space="preserve"> (zastřešujícího strategického dokumentu) a</w:t>
      </w:r>
      <w:r w:rsidR="002B181B">
        <w:rPr>
          <w:szCs w:val="24"/>
        </w:rPr>
        <w:t> </w:t>
      </w:r>
      <w:r w:rsidRPr="001F5C3B">
        <w:rPr>
          <w:szCs w:val="24"/>
        </w:rPr>
        <w:t>koordinací přípravy programových dokumentů pro</w:t>
      </w:r>
      <w:r>
        <w:rPr>
          <w:szCs w:val="24"/>
        </w:rPr>
        <w:t> </w:t>
      </w:r>
      <w:r w:rsidRPr="001F5C3B">
        <w:rPr>
          <w:szCs w:val="24"/>
        </w:rPr>
        <w:t xml:space="preserve"> období</w:t>
      </w:r>
      <w:r>
        <w:rPr>
          <w:szCs w:val="24"/>
        </w:rPr>
        <w:t xml:space="preserve"> 2014-2020 je pověřeno </w:t>
      </w:r>
      <w:r w:rsidRPr="001F5C3B">
        <w:rPr>
          <w:szCs w:val="24"/>
        </w:rPr>
        <w:t>Ministerstvo pro místní rozvoj (dále také „MMR“) v souvislosti s usnesením vlády č.</w:t>
      </w:r>
      <w:r>
        <w:rPr>
          <w:szCs w:val="24"/>
        </w:rPr>
        <w:t> </w:t>
      </w:r>
      <w:r w:rsidRPr="001F5C3B">
        <w:rPr>
          <w:szCs w:val="24"/>
        </w:rPr>
        <w:t>650 ze dne 31.</w:t>
      </w:r>
      <w:r>
        <w:rPr>
          <w:szCs w:val="24"/>
        </w:rPr>
        <w:t xml:space="preserve"> </w:t>
      </w:r>
      <w:r w:rsidRPr="001F5C3B">
        <w:rPr>
          <w:szCs w:val="24"/>
        </w:rPr>
        <w:t>srpna 2011</w:t>
      </w:r>
      <w:r w:rsidR="006149A0">
        <w:rPr>
          <w:szCs w:val="24"/>
        </w:rPr>
        <w:t>.</w:t>
      </w:r>
    </w:p>
    <w:p w:rsidR="001F5C3B" w:rsidRPr="001F5C3B" w:rsidRDefault="001F5C3B" w:rsidP="001F5C3B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>K </w:t>
      </w:r>
      <w:r w:rsidRPr="001F5C3B">
        <w:rPr>
          <w:b/>
          <w:szCs w:val="24"/>
        </w:rPr>
        <w:t xml:space="preserve">31.  5. 2013 byla vládě </w:t>
      </w:r>
      <w:r w:rsidR="006149A0">
        <w:rPr>
          <w:b/>
          <w:szCs w:val="24"/>
        </w:rPr>
        <w:t xml:space="preserve">ze strany MMR </w:t>
      </w:r>
      <w:r w:rsidRPr="001F5C3B">
        <w:rPr>
          <w:b/>
          <w:szCs w:val="24"/>
        </w:rPr>
        <w:t>předložena informace o stavu přípravy programů</w:t>
      </w:r>
      <w:r w:rsidRPr="001F5C3B">
        <w:rPr>
          <w:szCs w:val="24"/>
        </w:rPr>
        <w:t xml:space="preserve"> spolufinancovaných z</w:t>
      </w:r>
      <w:r>
        <w:rPr>
          <w:szCs w:val="24"/>
        </w:rPr>
        <w:t> </w:t>
      </w:r>
      <w:r w:rsidRPr="001F5C3B">
        <w:rPr>
          <w:szCs w:val="24"/>
        </w:rPr>
        <w:t>fondů</w:t>
      </w:r>
      <w:r>
        <w:rPr>
          <w:szCs w:val="24"/>
        </w:rPr>
        <w:t xml:space="preserve"> </w:t>
      </w:r>
      <w:r w:rsidRPr="001F5C3B">
        <w:rPr>
          <w:szCs w:val="24"/>
        </w:rPr>
        <w:t>Společného strategického rámce (dále také „SSR“) v</w:t>
      </w:r>
      <w:r>
        <w:rPr>
          <w:szCs w:val="24"/>
        </w:rPr>
        <w:t> </w:t>
      </w:r>
      <w:r w:rsidRPr="001F5C3B">
        <w:rPr>
          <w:szCs w:val="24"/>
        </w:rPr>
        <w:t>rámci programového období 2014-2020.</w:t>
      </w:r>
    </w:p>
    <w:p w:rsidR="001F5C3B" w:rsidRDefault="001F5C3B" w:rsidP="001F5C3B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 w:rsidRPr="001F5C3B">
        <w:rPr>
          <w:szCs w:val="24"/>
        </w:rPr>
        <w:t xml:space="preserve">Samotné </w:t>
      </w:r>
      <w:r w:rsidRPr="001F5C3B">
        <w:rPr>
          <w:b/>
          <w:szCs w:val="24"/>
        </w:rPr>
        <w:t xml:space="preserve">programy </w:t>
      </w:r>
      <w:r w:rsidR="006149A0">
        <w:rPr>
          <w:b/>
          <w:szCs w:val="24"/>
        </w:rPr>
        <w:t xml:space="preserve">(včetně PRV) </w:t>
      </w:r>
      <w:r w:rsidRPr="001F5C3B">
        <w:rPr>
          <w:b/>
          <w:szCs w:val="24"/>
        </w:rPr>
        <w:t>budou vládě předloženy ke schválení ze strany řídících orgánů, a to v listopadu 2013</w:t>
      </w:r>
      <w:r w:rsidR="006149A0">
        <w:rPr>
          <w:b/>
          <w:szCs w:val="24"/>
        </w:rPr>
        <w:t>.</w:t>
      </w:r>
    </w:p>
    <w:p w:rsidR="002B181B" w:rsidRDefault="002B181B" w:rsidP="002B181B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Již </w:t>
      </w:r>
      <w:r w:rsidRPr="002B181B">
        <w:rPr>
          <w:szCs w:val="24"/>
        </w:rPr>
        <w:t>v</w:t>
      </w:r>
      <w:r>
        <w:rPr>
          <w:szCs w:val="24"/>
        </w:rPr>
        <w:t> </w:t>
      </w:r>
      <w:r w:rsidRPr="002B181B">
        <w:rPr>
          <w:szCs w:val="24"/>
        </w:rPr>
        <w:t>listopadu</w:t>
      </w:r>
      <w:r>
        <w:rPr>
          <w:szCs w:val="24"/>
        </w:rPr>
        <w:t xml:space="preserve"> </w:t>
      </w:r>
      <w:r w:rsidRPr="002B181B">
        <w:rPr>
          <w:szCs w:val="24"/>
        </w:rPr>
        <w:t xml:space="preserve">2012 po prezentaci Pozičního dokumentu ze strany EK </w:t>
      </w:r>
      <w:r>
        <w:rPr>
          <w:szCs w:val="24"/>
        </w:rPr>
        <w:t xml:space="preserve">zahájilo MMR </w:t>
      </w:r>
      <w:r w:rsidRPr="002B181B">
        <w:rPr>
          <w:b/>
          <w:szCs w:val="24"/>
        </w:rPr>
        <w:t>neformální konzultace s EK</w:t>
      </w:r>
      <w:r w:rsidRPr="002B181B">
        <w:rPr>
          <w:szCs w:val="24"/>
        </w:rPr>
        <w:t>, a to jak ve věci</w:t>
      </w:r>
      <w:r>
        <w:rPr>
          <w:szCs w:val="24"/>
        </w:rPr>
        <w:t xml:space="preserve"> </w:t>
      </w:r>
      <w:r w:rsidRPr="002B181B">
        <w:rPr>
          <w:szCs w:val="24"/>
        </w:rPr>
        <w:t>přípravy Dohody o partnerství, tak samotných programů. Jednání probíhají</w:t>
      </w:r>
      <w:r>
        <w:rPr>
          <w:szCs w:val="24"/>
        </w:rPr>
        <w:t xml:space="preserve"> </w:t>
      </w:r>
      <w:r w:rsidRPr="002B181B">
        <w:rPr>
          <w:szCs w:val="24"/>
        </w:rPr>
        <w:t>v měsíčních intervalech a předmětem konzultací jsou zejména z pohledu ČR problematické aspekty</w:t>
      </w:r>
      <w:r>
        <w:rPr>
          <w:szCs w:val="24"/>
        </w:rPr>
        <w:t xml:space="preserve"> </w:t>
      </w:r>
      <w:r w:rsidRPr="002B181B">
        <w:rPr>
          <w:szCs w:val="24"/>
        </w:rPr>
        <w:t xml:space="preserve">přípravy nového programového období, např. </w:t>
      </w:r>
      <w:r w:rsidRPr="002B181B">
        <w:rPr>
          <w:b/>
          <w:szCs w:val="24"/>
        </w:rPr>
        <w:t>požadavky na rozsah dokumentů, vzájemná provázanost dokumentů</w:t>
      </w:r>
      <w:r w:rsidRPr="002B181B">
        <w:rPr>
          <w:szCs w:val="24"/>
        </w:rPr>
        <w:t xml:space="preserve">, nové mechanismy pro splnění cílů </w:t>
      </w:r>
      <w:r w:rsidRPr="002B181B">
        <w:rPr>
          <w:b/>
          <w:szCs w:val="24"/>
        </w:rPr>
        <w:t>(předběžné podmínky</w:t>
      </w:r>
      <w:r w:rsidR="008E5577">
        <w:rPr>
          <w:b/>
          <w:szCs w:val="24"/>
        </w:rPr>
        <w:t>, milníky</w:t>
      </w:r>
      <w:r w:rsidRPr="002B181B">
        <w:rPr>
          <w:szCs w:val="24"/>
        </w:rPr>
        <w:t>) a přístup k</w:t>
      </w:r>
      <w:r>
        <w:rPr>
          <w:szCs w:val="24"/>
        </w:rPr>
        <w:t> </w:t>
      </w:r>
      <w:r w:rsidRPr="002B181B">
        <w:rPr>
          <w:szCs w:val="24"/>
        </w:rPr>
        <w:t>územní</w:t>
      </w:r>
      <w:r>
        <w:rPr>
          <w:szCs w:val="24"/>
        </w:rPr>
        <w:t xml:space="preserve"> </w:t>
      </w:r>
      <w:r w:rsidRPr="002B181B">
        <w:rPr>
          <w:szCs w:val="24"/>
        </w:rPr>
        <w:t>dimenzi a integrovaným řešením.</w:t>
      </w:r>
    </w:p>
    <w:p w:rsidR="002B181B" w:rsidRDefault="002B181B" w:rsidP="002B181B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Zatím </w:t>
      </w:r>
      <w:r w:rsidRPr="006149A0">
        <w:rPr>
          <w:b/>
          <w:szCs w:val="24"/>
        </w:rPr>
        <w:t>poslední jednání s EK proběhlo v Praze dne 23. 5. 2013 a prezentovány byly poprvé i návrhy programových dokumentů včetně Programu rozvoje venkova</w:t>
      </w:r>
      <w:r>
        <w:rPr>
          <w:szCs w:val="24"/>
        </w:rPr>
        <w:t>.</w:t>
      </w:r>
    </w:p>
    <w:p w:rsidR="002B181B" w:rsidRDefault="002B181B" w:rsidP="002B181B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Pro přípravu dokumentů </w:t>
      </w:r>
      <w:r w:rsidR="000E41D6">
        <w:rPr>
          <w:szCs w:val="24"/>
        </w:rPr>
        <w:t xml:space="preserve">i nastavení systému implementace koordinuje MMR </w:t>
      </w:r>
      <w:r>
        <w:rPr>
          <w:szCs w:val="24"/>
        </w:rPr>
        <w:t>nastav</w:t>
      </w:r>
      <w:r w:rsidR="000E41D6">
        <w:rPr>
          <w:szCs w:val="24"/>
        </w:rPr>
        <w:t>ení</w:t>
      </w:r>
      <w:r>
        <w:rPr>
          <w:szCs w:val="24"/>
        </w:rPr>
        <w:t xml:space="preserve"> </w:t>
      </w:r>
      <w:r w:rsidRPr="000E41D6">
        <w:rPr>
          <w:b/>
          <w:szCs w:val="24"/>
        </w:rPr>
        <w:t>jednotné</w:t>
      </w:r>
      <w:r w:rsidR="000E41D6">
        <w:rPr>
          <w:b/>
          <w:szCs w:val="24"/>
        </w:rPr>
        <w:t>ho</w:t>
      </w:r>
      <w:r w:rsidRPr="000E41D6">
        <w:rPr>
          <w:b/>
          <w:szCs w:val="24"/>
        </w:rPr>
        <w:t xml:space="preserve"> metodické</w:t>
      </w:r>
      <w:r w:rsidR="000E41D6">
        <w:rPr>
          <w:b/>
          <w:szCs w:val="24"/>
        </w:rPr>
        <w:t>ho</w:t>
      </w:r>
      <w:r w:rsidRPr="000E41D6">
        <w:rPr>
          <w:b/>
          <w:szCs w:val="24"/>
        </w:rPr>
        <w:t xml:space="preserve"> prostředí</w:t>
      </w:r>
      <w:r>
        <w:rPr>
          <w:szCs w:val="24"/>
        </w:rPr>
        <w:t xml:space="preserve"> – sadu metodických pokynů </w:t>
      </w:r>
      <w:r>
        <w:rPr>
          <w:szCs w:val="24"/>
        </w:rPr>
        <w:lastRenderedPageBreak/>
        <w:t>(ke</w:t>
      </w:r>
      <w:r w:rsidR="000E41D6">
        <w:rPr>
          <w:szCs w:val="24"/>
        </w:rPr>
        <w:t> </w:t>
      </w:r>
      <w:r>
        <w:rPr>
          <w:szCs w:val="24"/>
        </w:rPr>
        <w:t>zpracování programových dokumentů, monitoringu, publicitě</w:t>
      </w:r>
      <w:r w:rsidR="000E41D6">
        <w:rPr>
          <w:szCs w:val="24"/>
        </w:rPr>
        <w:t>, finančním tokům</w:t>
      </w:r>
      <w:r>
        <w:rPr>
          <w:szCs w:val="24"/>
        </w:rPr>
        <w:t xml:space="preserve"> apod.)</w:t>
      </w:r>
      <w:r w:rsidR="000E41D6">
        <w:rPr>
          <w:szCs w:val="24"/>
        </w:rPr>
        <w:t>.</w:t>
      </w:r>
    </w:p>
    <w:p w:rsidR="001F5C3B" w:rsidRDefault="001F5C3B" w:rsidP="00CB070C">
      <w:pPr>
        <w:jc w:val="both"/>
        <w:rPr>
          <w:szCs w:val="24"/>
        </w:rPr>
      </w:pPr>
    </w:p>
    <w:p w:rsidR="00CB070C" w:rsidRPr="000E41D6" w:rsidRDefault="00CB070C" w:rsidP="00CB070C">
      <w:pPr>
        <w:jc w:val="both"/>
        <w:rPr>
          <w:b/>
          <w:szCs w:val="24"/>
        </w:rPr>
      </w:pPr>
      <w:r w:rsidRPr="000E41D6">
        <w:rPr>
          <w:b/>
          <w:szCs w:val="24"/>
        </w:rPr>
        <w:t>Program rozvoj venkova na období 2014-2020 (programový dokument)</w:t>
      </w:r>
    </w:p>
    <w:p w:rsidR="00CF226D" w:rsidRDefault="008004E2" w:rsidP="004B4876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Zpracovány </w:t>
      </w:r>
      <w:r w:rsidR="00694AD5">
        <w:rPr>
          <w:szCs w:val="24"/>
        </w:rPr>
        <w:t>jsou</w:t>
      </w:r>
      <w:r w:rsidR="00434037" w:rsidRPr="00F32CEB">
        <w:rPr>
          <w:szCs w:val="24"/>
        </w:rPr>
        <w:t xml:space="preserve"> základní </w:t>
      </w:r>
      <w:r w:rsidR="00434037" w:rsidRPr="00BC359E">
        <w:rPr>
          <w:b/>
          <w:szCs w:val="24"/>
        </w:rPr>
        <w:t>analy</w:t>
      </w:r>
      <w:r w:rsidR="005353B7">
        <w:rPr>
          <w:b/>
          <w:szCs w:val="24"/>
        </w:rPr>
        <w:t xml:space="preserve">tické </w:t>
      </w:r>
      <w:r w:rsidR="000E41D6">
        <w:rPr>
          <w:b/>
          <w:szCs w:val="24"/>
        </w:rPr>
        <w:t>podklady</w:t>
      </w:r>
      <w:r w:rsidR="005353B7">
        <w:rPr>
          <w:b/>
          <w:szCs w:val="24"/>
        </w:rPr>
        <w:t xml:space="preserve"> včetně </w:t>
      </w:r>
      <w:r w:rsidR="00434037" w:rsidRPr="00BC359E">
        <w:rPr>
          <w:b/>
          <w:szCs w:val="24"/>
        </w:rPr>
        <w:t>SWOT</w:t>
      </w:r>
      <w:r w:rsidR="00434037" w:rsidRPr="00F32CEB">
        <w:rPr>
          <w:szCs w:val="24"/>
        </w:rPr>
        <w:t xml:space="preserve"> analýzy k jednotl</w:t>
      </w:r>
      <w:r w:rsidR="00694AD5">
        <w:rPr>
          <w:szCs w:val="24"/>
        </w:rPr>
        <w:t>ivým prioritám rozvoje venkova</w:t>
      </w:r>
      <w:r w:rsidR="005353B7">
        <w:rPr>
          <w:szCs w:val="24"/>
        </w:rPr>
        <w:t>.</w:t>
      </w:r>
    </w:p>
    <w:p w:rsidR="008004E2" w:rsidRDefault="008004E2" w:rsidP="004B4876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>Tyto analytické podklady byly projednány odbornými skupinami grémia (2012) a</w:t>
      </w:r>
      <w:r w:rsidR="000E41D6">
        <w:rPr>
          <w:szCs w:val="24"/>
        </w:rPr>
        <w:t> </w:t>
      </w:r>
      <w:r>
        <w:rPr>
          <w:szCs w:val="24"/>
        </w:rPr>
        <w:t>posouzeny v rámci I. a II. etapy ex-ante hodnocení (2013)</w:t>
      </w:r>
      <w:r w:rsidR="006149A0">
        <w:rPr>
          <w:szCs w:val="24"/>
        </w:rPr>
        <w:t>.</w:t>
      </w:r>
    </w:p>
    <w:p w:rsidR="00694AD5" w:rsidRPr="00F32CEB" w:rsidRDefault="005353B7" w:rsidP="004B4876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Diskutován byl rovněž </w:t>
      </w:r>
      <w:r w:rsidRPr="008004E2">
        <w:rPr>
          <w:b/>
          <w:szCs w:val="24"/>
        </w:rPr>
        <w:t>výběr opatření k řešení potřeb</w:t>
      </w:r>
      <w:r>
        <w:rPr>
          <w:szCs w:val="24"/>
        </w:rPr>
        <w:t xml:space="preserve"> v oblasti rozvoj venkova</w:t>
      </w:r>
      <w:r w:rsidR="008004E2">
        <w:rPr>
          <w:szCs w:val="24"/>
        </w:rPr>
        <w:t xml:space="preserve"> – odborné skupiny únor/březen 2013</w:t>
      </w:r>
      <w:r w:rsidR="006149A0">
        <w:rPr>
          <w:szCs w:val="24"/>
        </w:rPr>
        <w:t>.</w:t>
      </w:r>
    </w:p>
    <w:p w:rsidR="00694AD5" w:rsidRDefault="00812FF1" w:rsidP="005353B7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 w:rsidRPr="00AA236D">
        <w:rPr>
          <w:b/>
          <w:szCs w:val="24"/>
        </w:rPr>
        <w:t>N</w:t>
      </w:r>
      <w:r w:rsidR="005353B7" w:rsidRPr="00AA236D">
        <w:rPr>
          <w:b/>
          <w:szCs w:val="24"/>
        </w:rPr>
        <w:t>ávrh programového dokumentu</w:t>
      </w:r>
      <w:r w:rsidR="005353B7">
        <w:rPr>
          <w:szCs w:val="24"/>
        </w:rPr>
        <w:t xml:space="preserve"> byl po předložení do </w:t>
      </w:r>
      <w:r w:rsidR="008004E2">
        <w:rPr>
          <w:szCs w:val="24"/>
        </w:rPr>
        <w:t xml:space="preserve">vnitřního připomínkového řízení a </w:t>
      </w:r>
      <w:r w:rsidR="005353B7">
        <w:rPr>
          <w:szCs w:val="24"/>
        </w:rPr>
        <w:t xml:space="preserve">projednání poradou ministra </w:t>
      </w:r>
      <w:r w:rsidR="005353B7" w:rsidRPr="00AA236D">
        <w:rPr>
          <w:b/>
          <w:szCs w:val="24"/>
        </w:rPr>
        <w:t xml:space="preserve">zaslán </w:t>
      </w:r>
      <w:r w:rsidR="008004E2" w:rsidRPr="00AA236D">
        <w:rPr>
          <w:b/>
          <w:szCs w:val="24"/>
        </w:rPr>
        <w:t xml:space="preserve">dne 30. 5. 2013 </w:t>
      </w:r>
      <w:r w:rsidR="005353B7" w:rsidRPr="00AA236D">
        <w:rPr>
          <w:b/>
          <w:szCs w:val="24"/>
        </w:rPr>
        <w:t>pro informaci vládě ČR</w:t>
      </w:r>
      <w:r w:rsidR="005353B7">
        <w:rPr>
          <w:szCs w:val="24"/>
        </w:rPr>
        <w:t xml:space="preserve"> (splnění úkolu daného usnesením vlády č. 867 z 28. 11. 2012) </w:t>
      </w:r>
    </w:p>
    <w:p w:rsidR="000E41D6" w:rsidRDefault="00BC359E" w:rsidP="000E41D6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>
        <w:rPr>
          <w:szCs w:val="24"/>
        </w:rPr>
        <w:t xml:space="preserve">Kromě analytické a strategické části včetně </w:t>
      </w:r>
      <w:r w:rsidR="005353B7">
        <w:rPr>
          <w:szCs w:val="24"/>
        </w:rPr>
        <w:t xml:space="preserve">zvolených </w:t>
      </w:r>
      <w:r>
        <w:rPr>
          <w:szCs w:val="24"/>
        </w:rPr>
        <w:t xml:space="preserve">opatření budou dále </w:t>
      </w:r>
      <w:r w:rsidR="005353B7">
        <w:rPr>
          <w:szCs w:val="24"/>
        </w:rPr>
        <w:t xml:space="preserve">v programovém dokumentu </w:t>
      </w:r>
      <w:r>
        <w:rPr>
          <w:szCs w:val="24"/>
        </w:rPr>
        <w:t>rozpracovány</w:t>
      </w:r>
      <w:r w:rsidR="00D4199A" w:rsidRPr="00BC359E">
        <w:rPr>
          <w:szCs w:val="24"/>
        </w:rPr>
        <w:t xml:space="preserve"> </w:t>
      </w:r>
      <w:r w:rsidR="00AA236D">
        <w:rPr>
          <w:szCs w:val="24"/>
        </w:rPr>
        <w:t xml:space="preserve">ostatní </w:t>
      </w:r>
      <w:r w:rsidR="00D4199A" w:rsidRPr="00BC359E">
        <w:rPr>
          <w:szCs w:val="24"/>
        </w:rPr>
        <w:t xml:space="preserve">kapitoly týkající se </w:t>
      </w:r>
      <w:r>
        <w:rPr>
          <w:szCs w:val="24"/>
        </w:rPr>
        <w:t xml:space="preserve">ex-ante kondicionalit, </w:t>
      </w:r>
      <w:r w:rsidR="00D4199A" w:rsidRPr="00BC359E">
        <w:rPr>
          <w:szCs w:val="24"/>
        </w:rPr>
        <w:t>systému implementace, finančních toků, nastavení struktury Celostátní sítě pro venkov a přístupu k Evropskému inovačnímu partnerství</w:t>
      </w:r>
      <w:r w:rsidR="002E6FDD" w:rsidRPr="00BC359E">
        <w:rPr>
          <w:szCs w:val="24"/>
        </w:rPr>
        <w:t xml:space="preserve">, rozpočtu, </w:t>
      </w:r>
      <w:r w:rsidR="004B4876" w:rsidRPr="00BC359E">
        <w:rPr>
          <w:szCs w:val="24"/>
        </w:rPr>
        <w:t xml:space="preserve">přístup k horizontálním prioritám, nastavení systému monitoringu a hodnocení včetně hodnotících plánů, </w:t>
      </w:r>
      <w:r w:rsidR="002E6FDD" w:rsidRPr="00BC359E">
        <w:rPr>
          <w:szCs w:val="24"/>
        </w:rPr>
        <w:t>apod.</w:t>
      </w:r>
    </w:p>
    <w:p w:rsidR="00CB070C" w:rsidRPr="000E41D6" w:rsidRDefault="00CB070C" w:rsidP="000E41D6">
      <w:pPr>
        <w:pStyle w:val="Odstavecseseznamem"/>
        <w:numPr>
          <w:ilvl w:val="0"/>
          <w:numId w:val="1"/>
        </w:numPr>
        <w:jc w:val="both"/>
        <w:rPr>
          <w:szCs w:val="24"/>
        </w:rPr>
      </w:pPr>
      <w:r w:rsidRPr="000E41D6">
        <w:rPr>
          <w:szCs w:val="24"/>
        </w:rPr>
        <w:t>Průběžně probíhají bilaterální jednání s</w:t>
      </w:r>
      <w:r w:rsidR="000E41D6" w:rsidRPr="000E41D6">
        <w:rPr>
          <w:szCs w:val="24"/>
        </w:rPr>
        <w:t xml:space="preserve"> ostatními </w:t>
      </w:r>
      <w:r w:rsidRPr="000E41D6">
        <w:rPr>
          <w:szCs w:val="24"/>
        </w:rPr>
        <w:t xml:space="preserve">jednotlivými resorty s cílem </w:t>
      </w:r>
      <w:r w:rsidRPr="000E41D6">
        <w:rPr>
          <w:b/>
          <w:szCs w:val="24"/>
        </w:rPr>
        <w:t>zajistit synergii a doplňkovost</w:t>
      </w:r>
      <w:r w:rsidR="000E41D6" w:rsidRPr="000E41D6">
        <w:rPr>
          <w:b/>
          <w:szCs w:val="24"/>
        </w:rPr>
        <w:t xml:space="preserve"> </w:t>
      </w:r>
      <w:r w:rsidRPr="000E41D6">
        <w:rPr>
          <w:b/>
          <w:szCs w:val="24"/>
        </w:rPr>
        <w:t>v rámci jednotlivých programů.</w:t>
      </w:r>
      <w:r w:rsidRPr="000E41D6">
        <w:rPr>
          <w:szCs w:val="24"/>
        </w:rPr>
        <w:t xml:space="preserve"> V programovém období 2007-2013 bylo rozhraní mezi jednotlivými</w:t>
      </w:r>
      <w:r w:rsidR="000E41D6" w:rsidRPr="000E41D6">
        <w:rPr>
          <w:szCs w:val="24"/>
        </w:rPr>
        <w:t xml:space="preserve"> </w:t>
      </w:r>
      <w:r w:rsidRPr="000E41D6">
        <w:rPr>
          <w:szCs w:val="24"/>
        </w:rPr>
        <w:t>fondy nastaveno kombinací dle velikosti obce, obsahu projektu, charakteru podpořeného subjektu a</w:t>
      </w:r>
      <w:r w:rsidR="000E41D6" w:rsidRPr="000E41D6">
        <w:rPr>
          <w:szCs w:val="24"/>
        </w:rPr>
        <w:t xml:space="preserve"> </w:t>
      </w:r>
      <w:r w:rsidRPr="000E41D6">
        <w:rPr>
          <w:szCs w:val="24"/>
        </w:rPr>
        <w:t>velikosti projektu. Tento systém byl složitý pro poskytovatele podpory i pro žadatele a náročný na</w:t>
      </w:r>
      <w:r w:rsidR="000E41D6" w:rsidRPr="000E41D6">
        <w:rPr>
          <w:szCs w:val="24"/>
        </w:rPr>
        <w:t xml:space="preserve"> </w:t>
      </w:r>
      <w:r w:rsidRPr="000E41D6">
        <w:rPr>
          <w:szCs w:val="24"/>
        </w:rPr>
        <w:t>koordinaci mezi resorty. Jako nejvhodnější řešení pro nastavení rozhraní se jeví tematické vymezení</w:t>
      </w:r>
      <w:r w:rsidR="000E41D6" w:rsidRPr="000E41D6">
        <w:rPr>
          <w:szCs w:val="24"/>
        </w:rPr>
        <w:t xml:space="preserve"> </w:t>
      </w:r>
      <w:r w:rsidRPr="000E41D6">
        <w:rPr>
          <w:szCs w:val="24"/>
        </w:rPr>
        <w:t>ve vazbě na příjemce podpory.</w:t>
      </w:r>
    </w:p>
    <w:p w:rsidR="008004E2" w:rsidRPr="0059360C" w:rsidRDefault="008004E2" w:rsidP="000E41D6">
      <w:pPr>
        <w:pStyle w:val="Odstavecseseznamem"/>
        <w:ind w:left="0" w:firstLine="708"/>
        <w:jc w:val="both"/>
        <w:rPr>
          <w:b/>
        </w:rPr>
      </w:pPr>
      <w:r w:rsidRPr="0059360C">
        <w:rPr>
          <w:b/>
        </w:rPr>
        <w:t>Ministerstvo životního prostředí</w:t>
      </w:r>
      <w:r>
        <w:rPr>
          <w:b/>
        </w:rPr>
        <w:t>:</w:t>
      </w:r>
    </w:p>
    <w:p w:rsidR="008004E2" w:rsidRPr="0059360C" w:rsidRDefault="008004E2" w:rsidP="000E41D6">
      <w:pPr>
        <w:pStyle w:val="Odstavecseseznamem"/>
        <w:ind w:left="708"/>
        <w:jc w:val="both"/>
      </w:pPr>
      <w:r w:rsidRPr="0059360C">
        <w:t>Řešena byla otázka vodohospodářské infrastruktury, ochrany vod, posilování ekologické stability, opatření v lesích, krajinných prvků a dalších překryvů z oblasti ochrany půdy a</w:t>
      </w:r>
      <w:r>
        <w:t> </w:t>
      </w:r>
      <w:r w:rsidRPr="0059360C">
        <w:t xml:space="preserve">krajiny.  Některá rozhraní již byla identifikována, některá budou muset být ještě dořešena. </w:t>
      </w:r>
    </w:p>
    <w:p w:rsidR="000E41D6" w:rsidRDefault="008004E2" w:rsidP="000E41D6">
      <w:pPr>
        <w:pStyle w:val="Odstavecseseznamem"/>
        <w:numPr>
          <w:ilvl w:val="0"/>
          <w:numId w:val="6"/>
        </w:numPr>
        <w:spacing w:before="0" w:after="0"/>
        <w:jc w:val="both"/>
      </w:pPr>
      <w:r w:rsidRPr="0059360C">
        <w:t xml:space="preserve">odpady a kompostárny – MŽP podpoří kompostárny s převažujícím komunálním vstupem, PRV by mělo řešit využití výstupů zemědělci, příp. kompostárny s převažujícím zemědělským vstupem </w:t>
      </w:r>
    </w:p>
    <w:p w:rsidR="000E41D6" w:rsidRDefault="008004E2" w:rsidP="000E41D6">
      <w:pPr>
        <w:pStyle w:val="Odstavecseseznamem"/>
        <w:numPr>
          <w:ilvl w:val="0"/>
          <w:numId w:val="6"/>
        </w:numPr>
        <w:spacing w:before="0" w:after="0"/>
        <w:jc w:val="both"/>
      </w:pPr>
      <w:r w:rsidRPr="0059360C">
        <w:t xml:space="preserve">pozemkové úpravy - MŽP požaduje, aby PRV podporovalo výkup pozemků obcemi – </w:t>
      </w:r>
      <w:r w:rsidR="008E5577">
        <w:t>tato podpora je ovšem velmi nevhodná</w:t>
      </w:r>
      <w:r>
        <w:t xml:space="preserve"> vzhledem k tomu, že nové období je výrazně zaměřeno na efektivitu vynakládání veřejných prostředků měřitelnou jasnými cílovými ukazateli, do čehož schéma podpory výkupu pozemků žádným způsobem nezapadá</w:t>
      </w:r>
    </w:p>
    <w:p w:rsidR="000E41D6" w:rsidRDefault="008004E2" w:rsidP="000E41D6">
      <w:pPr>
        <w:pStyle w:val="Odstavecseseznamem"/>
        <w:numPr>
          <w:ilvl w:val="0"/>
          <w:numId w:val="6"/>
        </w:numPr>
        <w:spacing w:before="0" w:after="0"/>
        <w:jc w:val="both"/>
      </w:pPr>
      <w:r w:rsidRPr="0059360C">
        <w:t xml:space="preserve">protierozní opatření </w:t>
      </w:r>
      <w:r>
        <w:t>-</w:t>
      </w:r>
      <w:r w:rsidRPr="0059360C">
        <w:t xml:space="preserve"> MŽP bude řešit investiční akce, PRV provozní dotace </w:t>
      </w:r>
    </w:p>
    <w:p w:rsidR="000E41D6" w:rsidRDefault="008004E2" w:rsidP="000E41D6">
      <w:pPr>
        <w:pStyle w:val="Odstavecseseznamem"/>
        <w:numPr>
          <w:ilvl w:val="0"/>
          <w:numId w:val="6"/>
        </w:numPr>
        <w:spacing w:before="0" w:after="0"/>
        <w:jc w:val="both"/>
      </w:pPr>
      <w:r>
        <w:t>vodohospodářská infrastruktura –</w:t>
      </w:r>
      <w:r w:rsidRPr="0038775A">
        <w:t xml:space="preserve"> </w:t>
      </w:r>
      <w:r>
        <w:t>nutno dořešit rozhraní s</w:t>
      </w:r>
      <w:r w:rsidR="000E41D6">
        <w:t> </w:t>
      </w:r>
      <w:r>
        <w:t>MŽP</w:t>
      </w:r>
    </w:p>
    <w:p w:rsidR="000E41D6" w:rsidRDefault="008004E2" w:rsidP="000E41D6">
      <w:pPr>
        <w:pStyle w:val="Odstavecseseznamem"/>
        <w:numPr>
          <w:ilvl w:val="0"/>
          <w:numId w:val="6"/>
        </w:numPr>
        <w:spacing w:before="0" w:after="0"/>
        <w:jc w:val="both"/>
      </w:pPr>
      <w:r>
        <w:t>poldry a retenční nádrže - nutno vyjednat de</w:t>
      </w:r>
      <w:r w:rsidR="006149A0">
        <w:t>tailní rozhraní mezi MŽP a PRV</w:t>
      </w:r>
    </w:p>
    <w:p w:rsidR="006149A0" w:rsidRDefault="008004E2" w:rsidP="000E41D6">
      <w:pPr>
        <w:pStyle w:val="Odstavecseseznamem"/>
        <w:numPr>
          <w:ilvl w:val="0"/>
          <w:numId w:val="6"/>
        </w:numPr>
        <w:spacing w:before="0" w:after="0"/>
        <w:jc w:val="both"/>
      </w:pPr>
      <w:r>
        <w:t>návštěvnická infrastruktura</w:t>
      </w:r>
      <w:r w:rsidR="006149A0">
        <w:t xml:space="preserve"> v lesích</w:t>
      </w:r>
      <w:r>
        <w:t xml:space="preserve"> - nutno vyjednat detailní rozhraní mezi MŽP a PRV</w:t>
      </w:r>
    </w:p>
    <w:p w:rsidR="000E41D6" w:rsidRDefault="008004E2" w:rsidP="000E41D6">
      <w:pPr>
        <w:pStyle w:val="Odstavecseseznamem"/>
        <w:numPr>
          <w:ilvl w:val="0"/>
          <w:numId w:val="6"/>
        </w:numPr>
        <w:spacing w:before="0" w:after="0"/>
        <w:jc w:val="both"/>
      </w:pPr>
      <w:r>
        <w:t xml:space="preserve">tvorba a regenerace krajinných prvků, včetně břehových porostů a historických krajinných struktur </w:t>
      </w:r>
      <w:r w:rsidR="006149A0">
        <w:t>–</w:t>
      </w:r>
      <w:r>
        <w:t xml:space="preserve"> </w:t>
      </w:r>
      <w:r w:rsidR="006149A0">
        <w:t>je třeba dořešit potenciální překryvy u opatření Z</w:t>
      </w:r>
      <w:r>
        <w:t xml:space="preserve">emědělsko-lesnické systémy </w:t>
      </w:r>
    </w:p>
    <w:p w:rsidR="006149A0" w:rsidRDefault="008004E2" w:rsidP="006149A0">
      <w:pPr>
        <w:pStyle w:val="Odstavecseseznamem"/>
        <w:numPr>
          <w:ilvl w:val="0"/>
          <w:numId w:val="6"/>
        </w:numPr>
        <w:spacing w:before="0" w:after="0"/>
        <w:jc w:val="both"/>
      </w:pPr>
      <w:r>
        <w:lastRenderedPageBreak/>
        <w:t xml:space="preserve">zlepšování druhové, věkové a prostorové struktury lesů (s výjimkou  lesů ve vlastnictví státu) zařízených LHP mimo ZCHÚ a území soustavy Natura 2000 – podle podkladů MŽP prozatím není jasné, o jaká opatření se konkrétně jedná; nutno vyjednat detailní rozhraní mezi MŽP a PRV. </w:t>
      </w:r>
    </w:p>
    <w:p w:rsidR="006149A0" w:rsidRPr="0059360C" w:rsidRDefault="006149A0" w:rsidP="006149A0">
      <w:pPr>
        <w:pStyle w:val="Odstavecseseznamem"/>
        <w:spacing w:before="0" w:after="0"/>
        <w:ind w:left="1428"/>
        <w:jc w:val="both"/>
      </w:pPr>
    </w:p>
    <w:p w:rsidR="008004E2" w:rsidRPr="0059360C" w:rsidRDefault="008004E2" w:rsidP="000E41D6">
      <w:pPr>
        <w:pStyle w:val="Odstavecseseznamem"/>
        <w:ind w:left="708" w:firstLine="708"/>
        <w:jc w:val="both"/>
        <w:rPr>
          <w:b/>
        </w:rPr>
      </w:pPr>
      <w:r w:rsidRPr="0059360C">
        <w:rPr>
          <w:b/>
        </w:rPr>
        <w:t>Ministerstvo školství, mládeže a tělovýchovy:</w:t>
      </w:r>
    </w:p>
    <w:p w:rsidR="008004E2" w:rsidRPr="0059360C" w:rsidRDefault="008004E2" w:rsidP="000E41D6">
      <w:pPr>
        <w:pStyle w:val="Odstavecseseznamem"/>
        <w:ind w:left="1416"/>
        <w:jc w:val="both"/>
      </w:pPr>
      <w:r w:rsidRPr="0059360C">
        <w:t>Projednána byla otázka vzdělávání, poradenství a investic do občanské vybavenosti v oblasti školství. MŠMT zajistí obecné vzdělávání pro všechny uživatele bez rozdílu. Oblast výzkumu a vývoje bude třeba znovu diskutovat.</w:t>
      </w:r>
    </w:p>
    <w:p w:rsidR="008004E2" w:rsidRPr="0059360C" w:rsidRDefault="008004E2" w:rsidP="008004E2">
      <w:pPr>
        <w:pStyle w:val="Odstavecseseznamem"/>
        <w:ind w:left="0"/>
        <w:jc w:val="both"/>
        <w:rPr>
          <w:u w:val="single"/>
        </w:rPr>
      </w:pPr>
    </w:p>
    <w:p w:rsidR="008004E2" w:rsidRPr="00916FCC" w:rsidRDefault="008004E2" w:rsidP="006149A0">
      <w:pPr>
        <w:pStyle w:val="Odstavecseseznamem"/>
        <w:spacing w:after="0"/>
        <w:ind w:left="708" w:firstLine="708"/>
        <w:jc w:val="both"/>
        <w:rPr>
          <w:b/>
        </w:rPr>
      </w:pPr>
      <w:r w:rsidRPr="00916FCC">
        <w:rPr>
          <w:b/>
        </w:rPr>
        <w:t>Ministerstvo průmyslu a obchodu:</w:t>
      </w:r>
    </w:p>
    <w:p w:rsidR="008004E2" w:rsidRDefault="008004E2" w:rsidP="006149A0">
      <w:pPr>
        <w:spacing w:before="0"/>
        <w:ind w:left="1416"/>
        <w:jc w:val="both"/>
      </w:pPr>
      <w:r>
        <w:t>Projednána byla otázka nezemědělského podnikání s důrazem na potravinářství, podpora OZE a úspor energie s následujícím závěrem:</w:t>
      </w:r>
    </w:p>
    <w:p w:rsidR="008004E2" w:rsidRDefault="008004E2" w:rsidP="006149A0">
      <w:pPr>
        <w:pStyle w:val="Odstavecseseznamem"/>
        <w:numPr>
          <w:ilvl w:val="0"/>
          <w:numId w:val="6"/>
        </w:numPr>
        <w:spacing w:before="0" w:after="0"/>
        <w:jc w:val="both"/>
      </w:pPr>
      <w:r>
        <w:t>p</w:t>
      </w:r>
      <w:r w:rsidRPr="0059360C">
        <w:t xml:space="preserve">odpora </w:t>
      </w:r>
      <w:r>
        <w:t xml:space="preserve">výroby </w:t>
      </w:r>
      <w:r w:rsidRPr="0059360C">
        <w:t>non-annexových potravin</w:t>
      </w:r>
      <w:r>
        <w:t xml:space="preserve">, podpora nezemědělských podniků </w:t>
      </w:r>
      <w:r w:rsidRPr="0059360C">
        <w:t>a</w:t>
      </w:r>
      <w:r>
        <w:t> </w:t>
      </w:r>
      <w:r w:rsidRPr="0059360C">
        <w:t xml:space="preserve">podpora internetu bude </w:t>
      </w:r>
      <w:r>
        <w:t xml:space="preserve">zajištěna v rámci </w:t>
      </w:r>
      <w:r w:rsidRPr="0059360C">
        <w:t>MPO</w:t>
      </w:r>
    </w:p>
    <w:p w:rsidR="008004E2" w:rsidRDefault="008004E2" w:rsidP="006149A0">
      <w:pPr>
        <w:pStyle w:val="Odstavecseseznamem"/>
        <w:numPr>
          <w:ilvl w:val="0"/>
          <w:numId w:val="6"/>
        </w:numPr>
        <w:spacing w:before="0" w:after="0"/>
        <w:jc w:val="both"/>
      </w:pPr>
      <w:r>
        <w:t xml:space="preserve">v oblasti OZE se PRV zaměří na zpracování biomasy zemědělskými podnikateli, zejména v oblasti peletáren, kotelen na biomasu a případně nové výstavby zemědělských BPS, pokud </w:t>
      </w:r>
      <w:r w:rsidR="008E5577">
        <w:t xml:space="preserve">by </w:t>
      </w:r>
      <w:r>
        <w:t xml:space="preserve">tato podpora </w:t>
      </w:r>
      <w:r w:rsidR="008E5577">
        <w:t>byla</w:t>
      </w:r>
      <w:r>
        <w:t xml:space="preserve"> do PRV zařazena, MPO bude navazovat podporou efektivního využívání tepla a kogenerace a dále podporou ostatních OZE, zejména v oblasti modernizace a zvyšování efektivity</w:t>
      </w:r>
    </w:p>
    <w:p w:rsidR="008004E2" w:rsidRPr="0059360C" w:rsidRDefault="008004E2" w:rsidP="006149A0">
      <w:pPr>
        <w:pStyle w:val="Odstavecseseznamem"/>
        <w:numPr>
          <w:ilvl w:val="0"/>
          <w:numId w:val="6"/>
        </w:numPr>
        <w:spacing w:before="0" w:after="0"/>
        <w:jc w:val="both"/>
      </w:pPr>
      <w:r>
        <w:t>v oblasti úspor energie usilujeme o nastavení synergického systému zejména v oblasti potravinářství, ale i nezemědělského podnikání ze strany zemědělců, kdy by MPO na podporu výrobního provozu navázalo podporou projektů zaměřených na úsporu energie, jako např. zateplování, podpora úsporných zdrojů energie, apod.</w:t>
      </w:r>
    </w:p>
    <w:p w:rsidR="008004E2" w:rsidRPr="0059360C" w:rsidRDefault="008004E2" w:rsidP="008004E2">
      <w:pPr>
        <w:ind w:left="284"/>
      </w:pPr>
    </w:p>
    <w:p w:rsidR="008004E2" w:rsidRPr="0059360C" w:rsidRDefault="008004E2" w:rsidP="006149A0">
      <w:pPr>
        <w:spacing w:after="0"/>
        <w:ind w:left="708" w:firstLine="708"/>
        <w:rPr>
          <w:b/>
        </w:rPr>
      </w:pPr>
      <w:r w:rsidRPr="0059360C">
        <w:rPr>
          <w:b/>
        </w:rPr>
        <w:t>Ministerstvo práce a sociálních věcí:</w:t>
      </w:r>
    </w:p>
    <w:p w:rsidR="008004E2" w:rsidRDefault="008004E2" w:rsidP="006149A0">
      <w:pPr>
        <w:spacing w:before="0"/>
        <w:ind w:left="1416"/>
        <w:jc w:val="both"/>
      </w:pPr>
      <w:r w:rsidRPr="0059360C">
        <w:t>Další odborné vzdělávání v nezemědělských činnostech bude zajišťovat MPSV, oblast zemědělství bude řešit PRV.</w:t>
      </w:r>
    </w:p>
    <w:p w:rsidR="008004E2" w:rsidRDefault="008004E2" w:rsidP="008004E2">
      <w:pPr>
        <w:jc w:val="both"/>
      </w:pPr>
    </w:p>
    <w:p w:rsidR="008004E2" w:rsidRDefault="008004E2" w:rsidP="006149A0">
      <w:pPr>
        <w:spacing w:after="0"/>
        <w:ind w:left="708" w:firstLine="708"/>
        <w:jc w:val="both"/>
        <w:rPr>
          <w:b/>
        </w:rPr>
      </w:pPr>
      <w:r w:rsidRPr="00884584">
        <w:rPr>
          <w:b/>
        </w:rPr>
        <w:t>Ministerstvo pro místní rozvoj</w:t>
      </w:r>
      <w:r>
        <w:rPr>
          <w:b/>
        </w:rPr>
        <w:t>:</w:t>
      </w:r>
    </w:p>
    <w:p w:rsidR="008004E2" w:rsidRPr="00096D1C" w:rsidRDefault="008004E2" w:rsidP="006149A0">
      <w:pPr>
        <w:spacing w:before="0"/>
        <w:ind w:left="1416"/>
        <w:jc w:val="both"/>
      </w:pPr>
      <w:r w:rsidRPr="00096D1C">
        <w:t>Rozhraní bylo řešeno v oblasti cestovního ruchu a občanské vybavenosti. Ministerstvo zemědělství bude v oblasti cestovního ruchu podporovat jen zemědělské podnikatele, občanská vybavenost v obcích bude podpor</w:t>
      </w:r>
      <w:r>
        <w:t>o</w:t>
      </w:r>
      <w:r w:rsidRPr="00096D1C">
        <w:t>vána výhradně z</w:t>
      </w:r>
      <w:r>
        <w:t xml:space="preserve"> prostředků Integrovaného regionálního operačního programu. </w:t>
      </w:r>
    </w:p>
    <w:p w:rsidR="008004E2" w:rsidRPr="008004E2" w:rsidRDefault="008004E2" w:rsidP="008004E2">
      <w:pPr>
        <w:jc w:val="both"/>
        <w:rPr>
          <w:b/>
          <w:szCs w:val="24"/>
        </w:rPr>
      </w:pPr>
    </w:p>
    <w:sectPr w:rsidR="008004E2" w:rsidRPr="008004E2" w:rsidSect="003710E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C76" w:rsidRDefault="00885C76" w:rsidP="00A639F6">
      <w:pPr>
        <w:spacing w:before="0" w:after="0"/>
      </w:pPr>
      <w:r>
        <w:separator/>
      </w:r>
    </w:p>
  </w:endnote>
  <w:endnote w:type="continuationSeparator" w:id="0">
    <w:p w:rsidR="00885C76" w:rsidRDefault="00885C76" w:rsidP="00A639F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86908"/>
      <w:docPartObj>
        <w:docPartGallery w:val="Page Numbers (Bottom of Page)"/>
        <w:docPartUnique/>
      </w:docPartObj>
    </w:sdtPr>
    <w:sdtContent>
      <w:p w:rsidR="00D8795C" w:rsidRDefault="000221E9" w:rsidP="00D8795C">
        <w:pPr>
          <w:pStyle w:val="Zpat"/>
        </w:pPr>
        <w:r w:rsidRPr="000221E9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margin-left:-32.8pt;margin-top:14.6pt;width:40.35pt;height:43.3pt;rotation:360;z-index:251658240;mso-position-horizontal-relative:right-margin-area;mso-position-vertical-relative:bottom-margin-area" adj="2676,4576" filled="f" fillcolor="#4f81bd [3204]" stroked="f" strokecolor="#737373 [1789]">
              <v:fill color2="#a7bfde [1620]" type="pattern"/>
              <v:textbox style="mso-next-textbox:#_x0000_s2049">
                <w:txbxContent>
                  <w:p w:rsidR="00D8795C" w:rsidRDefault="000221E9" w:rsidP="00D8795C">
                    <w:pPr>
                      <w:pStyle w:val="Zpat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fldSimple w:instr=" PAGE    \* MERGEFORMAT ">
                      <w:r w:rsidR="00577BFD" w:rsidRPr="00577BFD">
                        <w:rPr>
                          <w:noProof/>
                          <w:sz w:val="28"/>
                          <w:szCs w:val="28"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  <w:p w:rsidR="00D8795C" w:rsidRDefault="00D8795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C76" w:rsidRDefault="00885C76" w:rsidP="00A639F6">
      <w:pPr>
        <w:spacing w:before="0" w:after="0"/>
      </w:pPr>
      <w:r>
        <w:separator/>
      </w:r>
    </w:p>
  </w:footnote>
  <w:footnote w:type="continuationSeparator" w:id="0">
    <w:p w:rsidR="00885C76" w:rsidRDefault="00885C76" w:rsidP="00A639F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9F6" w:rsidRPr="00AD62DE" w:rsidRDefault="00A639F6" w:rsidP="00A639F6">
    <w:pPr>
      <w:pStyle w:val="Zhlav"/>
      <w:rPr>
        <w:b/>
        <w:sz w:val="20"/>
      </w:rPr>
    </w:pPr>
    <w:r>
      <w:rPr>
        <w:rFonts w:ascii="Calibri" w:hAnsi="Calibri"/>
        <w:b/>
        <w:noProof/>
        <w:sz w:val="20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4815205</wp:posOffset>
          </wp:positionH>
          <wp:positionV relativeFrom="margin">
            <wp:posOffset>-351790</wp:posOffset>
          </wp:positionV>
          <wp:extent cx="990600" cy="447675"/>
          <wp:effectExtent l="19050" t="0" r="0" b="0"/>
          <wp:wrapNone/>
          <wp:docPr id="2" name="obrázek 3" descr="PRV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PRV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D62DE">
      <w:rPr>
        <w:sz w:val="20"/>
      </w:rPr>
      <w:t>1</w:t>
    </w:r>
    <w:r w:rsidR="009A0DA8">
      <w:rPr>
        <w:sz w:val="20"/>
      </w:rPr>
      <w:t>4</w:t>
    </w:r>
    <w:r w:rsidRPr="00AD62DE">
      <w:rPr>
        <w:sz w:val="20"/>
      </w:rPr>
      <w:t>. zasedání MV PRV 2</w:t>
    </w:r>
    <w:r w:rsidR="009A0DA8">
      <w:rPr>
        <w:sz w:val="20"/>
      </w:rPr>
      <w:t>6</w:t>
    </w:r>
    <w:r w:rsidRPr="00AD62DE">
      <w:rPr>
        <w:sz w:val="20"/>
      </w:rPr>
      <w:t xml:space="preserve">. </w:t>
    </w:r>
    <w:r w:rsidR="009A0DA8">
      <w:rPr>
        <w:sz w:val="20"/>
      </w:rPr>
      <w:t>6</w:t>
    </w:r>
    <w:r w:rsidRPr="00AD62DE">
      <w:rPr>
        <w:sz w:val="20"/>
      </w:rPr>
      <w:t>. 201</w:t>
    </w:r>
    <w:r w:rsidR="009A0DA8">
      <w:rPr>
        <w:sz w:val="20"/>
      </w:rPr>
      <w:t>3</w:t>
    </w:r>
    <w:r w:rsidRPr="00AD62DE">
      <w:rPr>
        <w:sz w:val="20"/>
      </w:rPr>
      <w:t xml:space="preserve"> – </w:t>
    </w:r>
    <w:r w:rsidRPr="00AD62DE">
      <w:rPr>
        <w:b/>
        <w:sz w:val="20"/>
      </w:rPr>
      <w:t xml:space="preserve">bod </w:t>
    </w:r>
    <w:r w:rsidR="00577BFD">
      <w:rPr>
        <w:b/>
        <w:sz w:val="20"/>
      </w:rPr>
      <w:t>7</w:t>
    </w:r>
    <w:r w:rsidRPr="00AD62DE">
      <w:rPr>
        <w:b/>
        <w:sz w:val="20"/>
      </w:rPr>
      <w:t>)</w:t>
    </w:r>
    <w:r>
      <w:rPr>
        <w:b/>
        <w:sz w:val="20"/>
      </w:rPr>
      <w:t xml:space="preserve"> </w:t>
    </w:r>
    <w:r w:rsidR="00F31BAA">
      <w:rPr>
        <w:b/>
        <w:sz w:val="20"/>
      </w:rPr>
      <w:t>Aktuální stav přípravy</w:t>
    </w:r>
    <w:r>
      <w:rPr>
        <w:b/>
        <w:sz w:val="20"/>
      </w:rPr>
      <w:t xml:space="preserve"> nové</w:t>
    </w:r>
    <w:r w:rsidR="00F31BAA">
      <w:rPr>
        <w:b/>
        <w:sz w:val="20"/>
      </w:rPr>
      <w:t>ho</w:t>
    </w:r>
    <w:r>
      <w:rPr>
        <w:b/>
        <w:sz w:val="20"/>
      </w:rPr>
      <w:t xml:space="preserve"> programovací období 2014</w:t>
    </w:r>
    <w:r w:rsidR="00F31BAA">
      <w:rPr>
        <w:b/>
        <w:sz w:val="20"/>
      </w:rPr>
      <w:t>-2020</w:t>
    </w:r>
  </w:p>
  <w:p w:rsidR="00A639F6" w:rsidRDefault="00A639F6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87295"/>
    <w:multiLevelType w:val="hybridMultilevel"/>
    <w:tmpl w:val="1996117A"/>
    <w:lvl w:ilvl="0" w:tplc="EB362742"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50B3E76"/>
    <w:multiLevelType w:val="hybridMultilevel"/>
    <w:tmpl w:val="E3D85D8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010814"/>
    <w:multiLevelType w:val="hybridMultilevel"/>
    <w:tmpl w:val="2FB0F57A"/>
    <w:lvl w:ilvl="0" w:tplc="4E2ED25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77193A"/>
    <w:multiLevelType w:val="hybridMultilevel"/>
    <w:tmpl w:val="E8743C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8659D4"/>
    <w:multiLevelType w:val="hybridMultilevel"/>
    <w:tmpl w:val="EA788BA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allout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26D"/>
    <w:rsid w:val="000221E9"/>
    <w:rsid w:val="000E41D6"/>
    <w:rsid w:val="0010612E"/>
    <w:rsid w:val="001064A6"/>
    <w:rsid w:val="001434BD"/>
    <w:rsid w:val="001856AD"/>
    <w:rsid w:val="001A18B4"/>
    <w:rsid w:val="001D7F66"/>
    <w:rsid w:val="001E25F1"/>
    <w:rsid w:val="001F5C3B"/>
    <w:rsid w:val="002326A0"/>
    <w:rsid w:val="00257B40"/>
    <w:rsid w:val="002B181B"/>
    <w:rsid w:val="002D7AEA"/>
    <w:rsid w:val="002E6FDD"/>
    <w:rsid w:val="003710E9"/>
    <w:rsid w:val="00426555"/>
    <w:rsid w:val="00434037"/>
    <w:rsid w:val="004B4876"/>
    <w:rsid w:val="005353B7"/>
    <w:rsid w:val="00577BFD"/>
    <w:rsid w:val="00593791"/>
    <w:rsid w:val="00595C41"/>
    <w:rsid w:val="006149A0"/>
    <w:rsid w:val="00651189"/>
    <w:rsid w:val="00677E02"/>
    <w:rsid w:val="00694AD5"/>
    <w:rsid w:val="006F22BF"/>
    <w:rsid w:val="008004E2"/>
    <w:rsid w:val="00812FF1"/>
    <w:rsid w:val="00885C76"/>
    <w:rsid w:val="008E5577"/>
    <w:rsid w:val="009A0DA8"/>
    <w:rsid w:val="009B7BA0"/>
    <w:rsid w:val="00A639F6"/>
    <w:rsid w:val="00A91E4F"/>
    <w:rsid w:val="00AA236D"/>
    <w:rsid w:val="00B86032"/>
    <w:rsid w:val="00BC359E"/>
    <w:rsid w:val="00C273D0"/>
    <w:rsid w:val="00CB070C"/>
    <w:rsid w:val="00CC40E7"/>
    <w:rsid w:val="00CF226D"/>
    <w:rsid w:val="00D4199A"/>
    <w:rsid w:val="00D86A62"/>
    <w:rsid w:val="00D8795C"/>
    <w:rsid w:val="00E52806"/>
    <w:rsid w:val="00E749BF"/>
    <w:rsid w:val="00F31BAA"/>
    <w:rsid w:val="00F32CEB"/>
    <w:rsid w:val="00FB4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795C"/>
    <w:pPr>
      <w:spacing w:before="120" w:after="120"/>
    </w:pPr>
    <w:rPr>
      <w:rFonts w:ascii="Times New Roman" w:hAnsi="Times New Roman"/>
      <w:sz w:val="24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99"/>
    <w:qFormat/>
    <w:rsid w:val="00434037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A639F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639F6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A639F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639F6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639F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639F6"/>
    <w:rPr>
      <w:rFonts w:ascii="Tahoma" w:hAnsi="Tahoma" w:cs="Tahoma"/>
      <w:sz w:val="16"/>
      <w:szCs w:val="16"/>
      <w:lang w:eastAsia="en-US"/>
    </w:rPr>
  </w:style>
  <w:style w:type="character" w:customStyle="1" w:styleId="OdstavecseseznamemChar">
    <w:name w:val="Odstavec se seznamem Char"/>
    <w:basedOn w:val="Standardnpsmoodstavce"/>
    <w:link w:val="Odstavecseseznamem"/>
    <w:uiPriority w:val="99"/>
    <w:locked/>
    <w:rsid w:val="008004E2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A20FBB-F874-4B01-9B9F-BE8FE6615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1069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7365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Hrdlickova Anna Ing.</dc:creator>
  <cp:keywords/>
  <dc:description/>
  <cp:lastModifiedBy>Maruška</cp:lastModifiedBy>
  <cp:revision>5</cp:revision>
  <cp:lastPrinted>2012-11-05T05:31:00Z</cp:lastPrinted>
  <dcterms:created xsi:type="dcterms:W3CDTF">2013-06-10T05:02:00Z</dcterms:created>
  <dcterms:modified xsi:type="dcterms:W3CDTF">2013-06-10T08:53:00Z</dcterms:modified>
</cp:coreProperties>
</file>